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985E3" w14:textId="3D4206FA" w:rsidR="004F5969" w:rsidRPr="005623AE" w:rsidRDefault="00C71E0C" w:rsidP="000C4DEE">
      <w:pPr>
        <w:rPr>
          <w:b/>
        </w:rPr>
      </w:pPr>
      <w:r w:rsidRPr="005623AE">
        <w:rPr>
          <w:b/>
        </w:rPr>
        <w:t>I</w:t>
      </w:r>
      <w:r w:rsidR="00A168F0" w:rsidRPr="005623AE">
        <w:rPr>
          <w:b/>
        </w:rPr>
        <w:t>nformace</w:t>
      </w:r>
      <w:r w:rsidR="004F5969" w:rsidRPr="005623AE">
        <w:rPr>
          <w:b/>
        </w:rPr>
        <w:t xml:space="preserve"> k problematice </w:t>
      </w:r>
      <w:r w:rsidR="005623AE" w:rsidRPr="005623AE">
        <w:rPr>
          <w:b/>
        </w:rPr>
        <w:t>klasifikace</w:t>
      </w:r>
      <w:r w:rsidRPr="005623AE">
        <w:rPr>
          <w:b/>
        </w:rPr>
        <w:t xml:space="preserve"> </w:t>
      </w:r>
      <w:r w:rsidR="004F5969" w:rsidRPr="005623AE">
        <w:rPr>
          <w:b/>
        </w:rPr>
        <w:t>veterinárních přípravků</w:t>
      </w:r>
      <w:r w:rsidRPr="005623AE">
        <w:rPr>
          <w:b/>
        </w:rPr>
        <w:t xml:space="preserve"> </w:t>
      </w:r>
      <w:r w:rsidR="005623AE" w:rsidRPr="005623AE">
        <w:rPr>
          <w:b/>
        </w:rPr>
        <w:t>jako</w:t>
      </w:r>
      <w:r w:rsidRPr="005623AE">
        <w:rPr>
          <w:b/>
        </w:rPr>
        <w:t xml:space="preserve"> chemick</w:t>
      </w:r>
      <w:r w:rsidR="005623AE" w:rsidRPr="005623AE">
        <w:rPr>
          <w:b/>
        </w:rPr>
        <w:t>ých</w:t>
      </w:r>
      <w:r w:rsidRPr="005623AE">
        <w:rPr>
          <w:b/>
        </w:rPr>
        <w:t xml:space="preserve"> směs</w:t>
      </w:r>
      <w:r w:rsidR="005623AE" w:rsidRPr="005623AE">
        <w:rPr>
          <w:b/>
        </w:rPr>
        <w:t>í</w:t>
      </w:r>
    </w:p>
    <w:p w14:paraId="55AE64BB" w14:textId="06BE1A14" w:rsidR="00B523D3" w:rsidRDefault="000C4DEE" w:rsidP="00931A5D">
      <w:pPr>
        <w:jc w:val="both"/>
      </w:pPr>
      <w:r>
        <w:t xml:space="preserve">Upozorňujeme, že veterinární přípravky spadají do působnosti nařízení Evropského parlamentu a Rady (ES) č. 1907/2006 </w:t>
      </w:r>
      <w:r w:rsidR="00931A5D">
        <w:t>z</w:t>
      </w:r>
      <w:r>
        <w:t>e dne 18. prosince 2006 o registraci, hodnocení, povolování a omezování chemických látek (</w:t>
      </w:r>
      <w:r w:rsidR="006701BA">
        <w:t>„</w:t>
      </w:r>
      <w:hyperlink r:id="rId4" w:history="1">
        <w:r w:rsidRPr="00283A00">
          <w:rPr>
            <w:rStyle w:val="Hypertextovodkaz"/>
          </w:rPr>
          <w:t>nařízení REACH</w:t>
        </w:r>
      </w:hyperlink>
      <w:r w:rsidR="006701BA">
        <w:t>“</w:t>
      </w:r>
      <w:r>
        <w:t>) a nařízení Evropského parlamentu a Rady (ES) č. 1272/2008 ze</w:t>
      </w:r>
      <w:r w:rsidR="00160F48">
        <w:t> </w:t>
      </w:r>
      <w:r>
        <w:t>dne 16. prosince 2008 o klasifikaci, označování a balení látek a směsí (</w:t>
      </w:r>
      <w:r w:rsidR="006701BA">
        <w:t>„</w:t>
      </w:r>
      <w:hyperlink r:id="rId5" w:history="1">
        <w:r w:rsidRPr="00283A00">
          <w:rPr>
            <w:rStyle w:val="Hypertextovodkaz"/>
          </w:rPr>
          <w:t>nařízení CLP</w:t>
        </w:r>
      </w:hyperlink>
      <w:r w:rsidR="006701BA">
        <w:t>“</w:t>
      </w:r>
      <w:r>
        <w:t>).</w:t>
      </w:r>
    </w:p>
    <w:p w14:paraId="0A01F41A" w14:textId="4DF1FA77" w:rsidR="000C4DEE" w:rsidRDefault="000C4DEE" w:rsidP="00931A5D">
      <w:pPr>
        <w:jc w:val="both"/>
      </w:pPr>
      <w:r>
        <w:t xml:space="preserve">Veterinární přípravky jsou řazeny mezi chemické směsi a v případě, že obsahují látku klasifikovanou jako nebezpečnou (klasifikace je </w:t>
      </w:r>
      <w:r w:rsidR="00CC6F44">
        <w:t xml:space="preserve">kromě nařízení </w:t>
      </w:r>
      <w:r w:rsidR="007F37F4">
        <w:t>CLP</w:t>
      </w:r>
      <w:r w:rsidR="00CC6F44">
        <w:t xml:space="preserve"> </w:t>
      </w:r>
      <w:r>
        <w:t>uveden</w:t>
      </w:r>
      <w:r w:rsidR="00CC6F44">
        <w:t>a</w:t>
      </w:r>
      <w:r>
        <w:t xml:space="preserve"> </w:t>
      </w:r>
      <w:r w:rsidR="00CC6F44">
        <w:t xml:space="preserve">i </w:t>
      </w:r>
      <w:r>
        <w:t xml:space="preserve">na stránkách </w:t>
      </w:r>
      <w:hyperlink r:id="rId6" w:history="1">
        <w:r>
          <w:rPr>
            <w:rStyle w:val="Hypertextovodkaz"/>
          </w:rPr>
          <w:t>ECHA CHEM</w:t>
        </w:r>
      </w:hyperlink>
      <w:r>
        <w:t xml:space="preserve">), měl by být posouzen i přípravek a v případě klasifikace jako nebezpečné, měl by být na obalu uveden odpovídající symbol(y), signální slovo, </w:t>
      </w:r>
      <w:r w:rsidRPr="000C4DEE">
        <w:t>standardní vět</w:t>
      </w:r>
      <w:r>
        <w:t>y</w:t>
      </w:r>
      <w:r w:rsidRPr="000C4DEE">
        <w:t xml:space="preserve"> o nebezpečnosti</w:t>
      </w:r>
      <w:r>
        <w:t xml:space="preserve"> (H-věty) a </w:t>
      </w:r>
      <w:r w:rsidRPr="000C4DEE">
        <w:t xml:space="preserve">pokynů pro bezpečné zacházení </w:t>
      </w:r>
      <w:r>
        <w:t xml:space="preserve">(P-věty) a další náležitosti (uvedení UFI kódu a oznámení směsi toxikologickému středisku (PCN, </w:t>
      </w:r>
      <w:hyperlink r:id="rId7" w:history="1">
        <w:proofErr w:type="spellStart"/>
        <w:r>
          <w:rPr>
            <w:rStyle w:val="Hypertextovodkaz"/>
          </w:rPr>
          <w:t>Home</w:t>
        </w:r>
        <w:proofErr w:type="spellEnd"/>
        <w:r>
          <w:rPr>
            <w:rStyle w:val="Hypertextovodkaz"/>
          </w:rPr>
          <w:t xml:space="preserve"> - </w:t>
        </w:r>
        <w:proofErr w:type="spellStart"/>
        <w:r>
          <w:rPr>
            <w:rStyle w:val="Hypertextovodkaz"/>
          </w:rPr>
          <w:t>Poison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Centres</w:t>
        </w:r>
        <w:proofErr w:type="spellEnd"/>
      </w:hyperlink>
      <w:r>
        <w:t>).</w:t>
      </w:r>
    </w:p>
    <w:p w14:paraId="2DE1603E" w14:textId="15D6B690" w:rsidR="000C4DEE" w:rsidRDefault="005B1E32" w:rsidP="00931A5D">
      <w:pPr>
        <w:jc w:val="both"/>
      </w:pPr>
      <w:r>
        <w:t xml:space="preserve">Kromě stránek Evropské chemické agentury </w:t>
      </w:r>
      <w:hyperlink r:id="rId8" w:history="1">
        <w:r>
          <w:rPr>
            <w:rStyle w:val="Hypertextovodkaz"/>
          </w:rPr>
          <w:t xml:space="preserve">Úvod - </w:t>
        </w:r>
        <w:r w:rsidRPr="005B1E32">
          <w:rPr>
            <w:rStyle w:val="Hypertextovodkaz"/>
            <w:u w:val="none"/>
          </w:rPr>
          <w:t>ECHA</w:t>
        </w:r>
      </w:hyperlink>
      <w:r>
        <w:t xml:space="preserve">, lze nalézt informace také na stránkách Ministerstva průmyslu a obchodu </w:t>
      </w:r>
      <w:hyperlink r:id="rId9" w:history="1">
        <w:r>
          <w:rPr>
            <w:rStyle w:val="Hypertextovodkaz"/>
          </w:rPr>
          <w:t>Chemické látky a směsi | MPO</w:t>
        </w:r>
      </w:hyperlink>
      <w:r>
        <w:t xml:space="preserve">, na stránkách Ministerstva zdravotnictví </w:t>
      </w:r>
      <w:hyperlink r:id="rId10" w:history="1">
        <w:r>
          <w:rPr>
            <w:rStyle w:val="Hypertextovodkaz"/>
          </w:rPr>
          <w:t>Biocidy a chemické látky – Ministerstvo zdravotnictví</w:t>
        </w:r>
      </w:hyperlink>
      <w:r w:rsidR="000C4DEE" w:rsidRPr="000C4DEE">
        <w:t xml:space="preserve"> </w:t>
      </w:r>
      <w:r>
        <w:t>a</w:t>
      </w:r>
      <w:r w:rsidR="007F37F4">
        <w:t xml:space="preserve"> případně využít</w:t>
      </w:r>
      <w:r>
        <w:t xml:space="preserve"> přímo oficiální kontaktní míst</w:t>
      </w:r>
      <w:r w:rsidR="007F37F4">
        <w:t>o</w:t>
      </w:r>
      <w:r>
        <w:t xml:space="preserve"> ECHA </w:t>
      </w:r>
      <w:hyperlink r:id="rId11" w:history="1">
        <w:r>
          <w:rPr>
            <w:rStyle w:val="Hypertextovodkaz"/>
          </w:rPr>
          <w:t>Národní kontaktní místa - ECHA</w:t>
        </w:r>
      </w:hyperlink>
      <w:r>
        <w:t xml:space="preserve">, což je Česká informační agentura životního prostředí  </w:t>
      </w:r>
      <w:hyperlink r:id="rId12" w:history="1">
        <w:r>
          <w:rPr>
            <w:rStyle w:val="Hypertextovodkaz"/>
          </w:rPr>
          <w:t>CLP | CENIA</w:t>
        </w:r>
      </w:hyperlink>
      <w:r>
        <w:t>.</w:t>
      </w:r>
    </w:p>
    <w:p w14:paraId="445FC4BC" w14:textId="692676DF" w:rsidR="005B1E32" w:rsidRDefault="007F37F4" w:rsidP="00931A5D">
      <w:pPr>
        <w:jc w:val="both"/>
      </w:pPr>
      <w:r>
        <w:t>Vzhledem k poměrně častým změnám a novým klasifikacím látek doporučujeme sledovat stránky ECHA.</w:t>
      </w:r>
    </w:p>
    <w:p w14:paraId="638FD8F7" w14:textId="4B511599" w:rsidR="00B8627D" w:rsidRDefault="00205D07" w:rsidP="00931A5D">
      <w:pPr>
        <w:jc w:val="both"/>
      </w:pPr>
      <w:r>
        <w:t xml:space="preserve">Některé kategorie výrobků jsou vyňaty z působnosti nařízení REACH a CLP (např. léčiva, krmiva, zdravotnické prostředky, kosmetické přípravky), </w:t>
      </w:r>
      <w:r w:rsidR="00B8627D">
        <w:t>a to</w:t>
      </w:r>
      <w:r>
        <w:t xml:space="preserve"> z důvodu, že bezpečnost je posuzována dle</w:t>
      </w:r>
      <w:r w:rsidR="00160F48">
        <w:t> </w:t>
      </w:r>
      <w:r>
        <w:t xml:space="preserve">zvláštních právních předpisů, např. u kosmetických přípravků dle </w:t>
      </w:r>
      <w:hyperlink r:id="rId13" w:history="1">
        <w:r w:rsidRPr="00D0422C">
          <w:rPr>
            <w:rStyle w:val="Hypertextovodkaz"/>
          </w:rPr>
          <w:t>nařízení</w:t>
        </w:r>
        <w:r w:rsidR="00B8627D" w:rsidRPr="00D0422C">
          <w:rPr>
            <w:rStyle w:val="Hypertextovodkaz"/>
          </w:rPr>
          <w:t xml:space="preserve"> Evropského parlamentu a Rady (ES)</w:t>
        </w:r>
        <w:r w:rsidRPr="00D0422C">
          <w:rPr>
            <w:rStyle w:val="Hypertextovodkaz"/>
          </w:rPr>
          <w:t xml:space="preserve"> č. 1223/2009 </w:t>
        </w:r>
        <w:r w:rsidR="00B8627D" w:rsidRPr="00D0422C">
          <w:rPr>
            <w:rStyle w:val="Hypertextovodkaz"/>
          </w:rPr>
          <w:t>ze dne 30 listopadu 2009 o kosmetických přípravcích</w:t>
        </w:r>
      </w:hyperlink>
      <w:r w:rsidR="005623DC">
        <w:t xml:space="preserve">. Zde </w:t>
      </w:r>
      <w:r w:rsidR="005623AE">
        <w:t>bychom chtěli</w:t>
      </w:r>
      <w:r>
        <w:t xml:space="preserve"> uvést, že všechny látky klasifikované jako </w:t>
      </w:r>
      <w:r w:rsidRPr="00205D07">
        <w:t>karcinogenní, mutagenní nebo toxické pro reprodukci (CMR), kategorií 1A, 1B</w:t>
      </w:r>
      <w:r>
        <w:t xml:space="preserve"> jsou pro použití</w:t>
      </w:r>
      <w:r w:rsidRPr="00205D07">
        <w:t xml:space="preserve"> v kosmetických přípravcích zakázán</w:t>
      </w:r>
      <w:r>
        <w:t>y (seznam látek zakázaných pro</w:t>
      </w:r>
      <w:r w:rsidR="00160F48">
        <w:t> </w:t>
      </w:r>
      <w:r>
        <w:t>použití v kosmetických přípravcích je uveden v Příloze II nařízení o kosmetických přípravcích</w:t>
      </w:r>
      <w:r w:rsidR="00B8627D">
        <w:t>)</w:t>
      </w:r>
      <w:r>
        <w:t xml:space="preserve">. </w:t>
      </w:r>
      <w:r w:rsidR="00B8627D">
        <w:t>Mezi</w:t>
      </w:r>
      <w:r w:rsidR="00160F48">
        <w:t> </w:t>
      </w:r>
      <w:r w:rsidR="00B8627D">
        <w:t xml:space="preserve">poslední dobou často diskutované látky patří např. tzv. </w:t>
      </w:r>
      <w:proofErr w:type="spellStart"/>
      <w:r w:rsidR="00B8627D">
        <w:t>lilial</w:t>
      </w:r>
      <w:proofErr w:type="spellEnd"/>
      <w:r w:rsidR="00B8627D">
        <w:t xml:space="preserve"> (</w:t>
      </w:r>
      <w:proofErr w:type="spellStart"/>
      <w:r w:rsidR="00B8627D">
        <w:t>b</w:t>
      </w:r>
      <w:r w:rsidR="00B8627D" w:rsidRPr="00B8627D">
        <w:t>utylphenyl</w:t>
      </w:r>
      <w:proofErr w:type="spellEnd"/>
      <w:r w:rsidR="00B8627D" w:rsidRPr="00B8627D">
        <w:t xml:space="preserve"> </w:t>
      </w:r>
      <w:proofErr w:type="spellStart"/>
      <w:r w:rsidR="00B8627D">
        <w:t>m</w:t>
      </w:r>
      <w:r w:rsidR="00B8627D" w:rsidRPr="00B8627D">
        <w:t>ethylpropional</w:t>
      </w:r>
      <w:proofErr w:type="spellEnd"/>
      <w:r w:rsidR="00B8627D">
        <w:t>).</w:t>
      </w:r>
    </w:p>
    <w:p w14:paraId="2F49C848" w14:textId="700D51B3" w:rsidR="00026597" w:rsidRDefault="00026597" w:rsidP="00931A5D">
      <w:pPr>
        <w:jc w:val="both"/>
      </w:pPr>
      <w:r>
        <w:t>Látky klasifikované jako CMR 1A nebo 1B jsou dle nařízení REACH a CLP zakázány či omezeny maximálním množstvím pro použití ve směsi určené pro širokou veřejnost</w:t>
      </w:r>
      <w:r w:rsidR="005B7714">
        <w:t xml:space="preserve"> (mezi něž spadají i</w:t>
      </w:r>
      <w:r w:rsidR="00160F48">
        <w:t> </w:t>
      </w:r>
      <w:bookmarkStart w:id="0" w:name="_GoBack"/>
      <w:bookmarkEnd w:id="0"/>
      <w:r w:rsidR="005B7714">
        <w:t>veterinární přípravky)</w:t>
      </w:r>
      <w:r>
        <w:t>.</w:t>
      </w:r>
    </w:p>
    <w:p w14:paraId="42ED24C3" w14:textId="2A2F1141" w:rsidR="00806A3D" w:rsidRDefault="00806A3D" w:rsidP="00931A5D">
      <w:pPr>
        <w:jc w:val="both"/>
      </w:pPr>
      <w:r>
        <w:t xml:space="preserve">V rámci výkonu státního dozoru ÚSKVBL v oblasti veterinárních </w:t>
      </w:r>
      <w:r w:rsidR="005623DC">
        <w:t>přípravků</w:t>
      </w:r>
      <w:r>
        <w:t xml:space="preserve"> posuzuje mimo jiné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bezpečnost pro zvířata, veřejné zdraví a životní prostředí.</w:t>
      </w:r>
    </w:p>
    <w:p w14:paraId="6CA93CCD" w14:textId="7D63C6ED" w:rsidR="00CC6635" w:rsidRDefault="00806A3D" w:rsidP="00931A5D">
      <w:pPr>
        <w:jc w:val="both"/>
      </w:pPr>
      <w:r>
        <w:t xml:space="preserve">Při výrobě </w:t>
      </w:r>
      <w:r w:rsidR="00CC6635">
        <w:t xml:space="preserve">veterinárních přípravků je </w:t>
      </w:r>
      <w:r>
        <w:t xml:space="preserve">tak </w:t>
      </w:r>
      <w:r w:rsidR="00CC6635">
        <w:t>vhodné vzít tyt</w:t>
      </w:r>
      <w:r w:rsidR="00026597">
        <w:t>o</w:t>
      </w:r>
      <w:r w:rsidR="00CC6635">
        <w:t xml:space="preserve"> zvláštní právní předpisy v</w:t>
      </w:r>
      <w:r w:rsidR="008E01F8">
        <w:t> </w:t>
      </w:r>
      <w:r w:rsidR="00CC6635">
        <w:t>potaz</w:t>
      </w:r>
      <w:r w:rsidR="008E01F8">
        <w:t xml:space="preserve">. Zejména </w:t>
      </w:r>
      <w:r w:rsidR="00CC6635">
        <w:t xml:space="preserve">již výše zmíněné nařízení </w:t>
      </w:r>
      <w:r w:rsidR="00D0422C">
        <w:t xml:space="preserve">č. 1223/2009 </w:t>
      </w:r>
      <w:r w:rsidR="00CC6635">
        <w:t>o kosmetických přípravcích</w:t>
      </w:r>
      <w:r>
        <w:t xml:space="preserve">, </w:t>
      </w:r>
      <w:r w:rsidR="008E01F8">
        <w:t xml:space="preserve">především </w:t>
      </w:r>
      <w:r>
        <w:t xml:space="preserve">z důvodu bezpečnosti </w:t>
      </w:r>
      <w:r w:rsidR="008E01F8">
        <w:t>lidí, kteří při aplikaci veterinárního přípravku s ním přichází do kontaktu, či</w:t>
      </w:r>
      <w:r w:rsidR="00CC6635">
        <w:t xml:space="preserve"> </w:t>
      </w:r>
      <w:hyperlink r:id="rId14" w:history="1">
        <w:r w:rsidR="00D0422C" w:rsidRPr="00D0422C">
          <w:rPr>
            <w:rStyle w:val="Hypertextovodkaz"/>
          </w:rPr>
          <w:t>nařízení Evropského parlamentu a rady (ES) č. 1831/2003 o doplňkových látkách</w:t>
        </w:r>
      </w:hyperlink>
      <w:r w:rsidR="00CC6635">
        <w:t xml:space="preserve"> a doplňkové látky povolené a uvedené v registru </w:t>
      </w:r>
      <w:hyperlink r:id="rId15" w:history="1">
        <w:r w:rsidR="00026597">
          <w:rPr>
            <w:rStyle w:val="Hypertextovodkaz"/>
          </w:rPr>
          <w:t xml:space="preserve">Food and </w:t>
        </w:r>
        <w:proofErr w:type="spellStart"/>
        <w:r w:rsidR="00026597">
          <w:rPr>
            <w:rStyle w:val="Hypertextovodkaz"/>
          </w:rPr>
          <w:t>Feed</w:t>
        </w:r>
        <w:proofErr w:type="spellEnd"/>
        <w:r w:rsidR="00026597">
          <w:rPr>
            <w:rStyle w:val="Hypertextovodkaz"/>
          </w:rPr>
          <w:t xml:space="preserve"> </w:t>
        </w:r>
        <w:proofErr w:type="spellStart"/>
        <w:r w:rsidR="00026597">
          <w:rPr>
            <w:rStyle w:val="Hypertextovodkaz"/>
          </w:rPr>
          <w:t>Information</w:t>
        </w:r>
        <w:proofErr w:type="spellEnd"/>
        <w:r w:rsidR="00026597">
          <w:rPr>
            <w:rStyle w:val="Hypertextovodkaz"/>
          </w:rPr>
          <w:t xml:space="preserve"> </w:t>
        </w:r>
        <w:proofErr w:type="spellStart"/>
        <w:r w:rsidR="00026597">
          <w:rPr>
            <w:rStyle w:val="Hypertextovodkaz"/>
          </w:rPr>
          <w:t>Portal</w:t>
        </w:r>
        <w:proofErr w:type="spellEnd"/>
        <w:r w:rsidR="00026597">
          <w:rPr>
            <w:rStyle w:val="Hypertextovodkaz"/>
          </w:rPr>
          <w:t xml:space="preserve"> Database | FIP</w:t>
        </w:r>
      </w:hyperlink>
      <w:r w:rsidR="00026597">
        <w:t>)</w:t>
      </w:r>
      <w:r w:rsidR="008E01F8">
        <w:t>, z důvodu bezpečnosti zvířat</w:t>
      </w:r>
      <w:r w:rsidR="00026597">
        <w:t>.</w:t>
      </w:r>
    </w:p>
    <w:p w14:paraId="2C7D7C83" w14:textId="2E8BC308" w:rsidR="005B1E32" w:rsidRDefault="00DB598B" w:rsidP="00931A5D">
      <w:pPr>
        <w:jc w:val="both"/>
      </w:pPr>
      <w:r>
        <w:t>Ke</w:t>
      </w:r>
      <w:r w:rsidR="008E01F8">
        <w:t xml:space="preserve"> zvážení </w:t>
      </w:r>
      <w:r w:rsidR="00EF201C">
        <w:t xml:space="preserve"> rizika </w:t>
      </w:r>
      <w:r w:rsidR="008E01F8">
        <w:t xml:space="preserve">pro </w:t>
      </w:r>
      <w:r w:rsidR="00EF201C">
        <w:t xml:space="preserve">životní prostředí, bychom </w:t>
      </w:r>
      <w:r w:rsidR="008E01F8">
        <w:t xml:space="preserve">pak </w:t>
      </w:r>
      <w:r w:rsidR="00EF201C">
        <w:t>chtěli informovat o omezení pro některé látky dané n</w:t>
      </w:r>
      <w:r w:rsidR="00EF201C" w:rsidRPr="00EF201C">
        <w:t>ařízení</w:t>
      </w:r>
      <w:r w:rsidR="00EF201C">
        <w:t>m</w:t>
      </w:r>
      <w:r w:rsidR="00EF201C" w:rsidRPr="00EF201C">
        <w:t xml:space="preserve"> Evropského parlamentu a Rady (EU) 2019/1021 ze dne 20. června 2019 o perzistentních organických znečišťujících látkách</w:t>
      </w:r>
      <w:r w:rsidR="00EF201C">
        <w:t xml:space="preserve">, jedná se o látky pod označením PFAS </w:t>
      </w:r>
      <w:hyperlink r:id="rId16" w:history="1">
        <w:r w:rsidR="00EF201C">
          <w:rPr>
            <w:rStyle w:val="Hypertextovodkaz"/>
          </w:rPr>
          <w:t xml:space="preserve">Per- a </w:t>
        </w:r>
        <w:proofErr w:type="spellStart"/>
        <w:r w:rsidR="00EF201C">
          <w:rPr>
            <w:rStyle w:val="Hypertextovodkaz"/>
          </w:rPr>
          <w:t>polyfluoralkylové</w:t>
        </w:r>
        <w:proofErr w:type="spellEnd"/>
        <w:r w:rsidR="00EF201C">
          <w:rPr>
            <w:rStyle w:val="Hypertextovodkaz"/>
          </w:rPr>
          <w:t xml:space="preserve"> látky (PFAS) - ECHA</w:t>
        </w:r>
      </w:hyperlink>
      <w:r w:rsidR="00EF201C">
        <w:t xml:space="preserve"> ( </w:t>
      </w:r>
      <w:hyperlink r:id="rId17" w:history="1">
        <w:proofErr w:type="spellStart"/>
        <w:r w:rsidR="00EF201C">
          <w:rPr>
            <w:rStyle w:val="Hypertextovodkaz"/>
          </w:rPr>
          <w:t>All</w:t>
        </w:r>
        <w:proofErr w:type="spellEnd"/>
        <w:r w:rsidR="00EF201C">
          <w:rPr>
            <w:rStyle w:val="Hypertextovodkaz"/>
          </w:rPr>
          <w:t xml:space="preserve"> </w:t>
        </w:r>
        <w:proofErr w:type="spellStart"/>
        <w:r w:rsidR="00EF201C">
          <w:rPr>
            <w:rStyle w:val="Hypertextovodkaz"/>
          </w:rPr>
          <w:t>news</w:t>
        </w:r>
        <w:proofErr w:type="spellEnd"/>
        <w:r w:rsidR="00EF201C">
          <w:rPr>
            <w:rStyle w:val="Hypertextovodkaz"/>
          </w:rPr>
          <w:t xml:space="preserve"> - ECHA</w:t>
        </w:r>
      </w:hyperlink>
      <w:r w:rsidR="00EF201C">
        <w:t xml:space="preserve">), případně látky D4, D5 omezené dle </w:t>
      </w:r>
      <w:hyperlink r:id="rId18" w:history="1">
        <w:r w:rsidR="00580588" w:rsidRPr="007C55A8">
          <w:rPr>
            <w:rStyle w:val="Hypertextovodkaz"/>
          </w:rPr>
          <w:t xml:space="preserve">nařízení </w:t>
        </w:r>
        <w:r w:rsidR="005623AE" w:rsidRPr="007C55A8">
          <w:rPr>
            <w:rStyle w:val="Hypertextovodkaz"/>
          </w:rPr>
          <w:t>Komise (EU) 2024/1328, kterým se mění nařízení REACH, pokud jde o látky D4 (</w:t>
        </w:r>
        <w:proofErr w:type="spellStart"/>
        <w:r w:rsidR="005623AE" w:rsidRPr="007C55A8">
          <w:rPr>
            <w:rStyle w:val="Hypertextovodkaz"/>
          </w:rPr>
          <w:t>oktamethylcyklotetrasiloxan</w:t>
        </w:r>
        <w:proofErr w:type="spellEnd"/>
        <w:r w:rsidR="005623AE" w:rsidRPr="007C55A8">
          <w:rPr>
            <w:rStyle w:val="Hypertextovodkaz"/>
          </w:rPr>
          <w:t>) a D5 (</w:t>
        </w:r>
        <w:proofErr w:type="spellStart"/>
        <w:r w:rsidR="005623AE" w:rsidRPr="007C55A8">
          <w:rPr>
            <w:rStyle w:val="Hypertextovodkaz"/>
          </w:rPr>
          <w:t>dekamethylcyklopentasiloxan</w:t>
        </w:r>
        <w:proofErr w:type="spellEnd"/>
        <w:r w:rsidR="007C55A8" w:rsidRPr="007C55A8">
          <w:rPr>
            <w:rStyle w:val="Hypertextovodkaz"/>
          </w:rPr>
          <w:t>)</w:t>
        </w:r>
      </w:hyperlink>
      <w:r w:rsidR="005623AE">
        <w:t xml:space="preserve">. </w:t>
      </w:r>
    </w:p>
    <w:sectPr w:rsidR="005B1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A0"/>
    <w:rsid w:val="00026597"/>
    <w:rsid w:val="000C4DEE"/>
    <w:rsid w:val="00160F48"/>
    <w:rsid w:val="00205D07"/>
    <w:rsid w:val="00283A00"/>
    <w:rsid w:val="004F5969"/>
    <w:rsid w:val="005623AE"/>
    <w:rsid w:val="005623DC"/>
    <w:rsid w:val="00580588"/>
    <w:rsid w:val="005B1E32"/>
    <w:rsid w:val="005B2EA0"/>
    <w:rsid w:val="005B7714"/>
    <w:rsid w:val="006701BA"/>
    <w:rsid w:val="007C55A8"/>
    <w:rsid w:val="007F37F4"/>
    <w:rsid w:val="00806A3D"/>
    <w:rsid w:val="008678B8"/>
    <w:rsid w:val="008E01F8"/>
    <w:rsid w:val="00931A5D"/>
    <w:rsid w:val="00A168F0"/>
    <w:rsid w:val="00B523D3"/>
    <w:rsid w:val="00B8627D"/>
    <w:rsid w:val="00C71E0C"/>
    <w:rsid w:val="00CC6635"/>
    <w:rsid w:val="00CC6F44"/>
    <w:rsid w:val="00D0422C"/>
    <w:rsid w:val="00DB598B"/>
    <w:rsid w:val="00EF201C"/>
    <w:rsid w:val="00F8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3244"/>
  <w15:chartTrackingRefBased/>
  <w15:docId w15:val="{766306DE-D00F-4A6A-9B2B-3B5D86DA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4DE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B1E32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2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ha.europa.eu/cs/home" TargetMode="External"/><Relationship Id="rId13" Type="http://schemas.openxmlformats.org/officeDocument/2006/relationships/hyperlink" Target="https://eur-lex.europa.eu/legal-content/CS/ALL/?uri=celex%3A32009R1223" TargetMode="External"/><Relationship Id="rId18" Type="http://schemas.openxmlformats.org/officeDocument/2006/relationships/hyperlink" Target="https://eur-lex.europa.eu/legal-content/CS/TXT/PDF/?uri=OJ:L_2024013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isoncentres.echa.europa.eu/" TargetMode="External"/><Relationship Id="rId12" Type="http://schemas.openxmlformats.org/officeDocument/2006/relationships/hyperlink" Target="https://cenia.gov.cz/odborna-podpora/clp/" TargetMode="External"/><Relationship Id="rId17" Type="http://schemas.openxmlformats.org/officeDocument/2006/relationships/hyperlink" Target="https://echa.europa.eu/cs/-/hazardous-chemicals-found-in-cosmetic-products?p_l_back_url=https%3A%2F%2Fecha.europa.eu%2Fsearch%3Fp_p_id%3Dcom_liferay_portal_search_web_portlet_SearchPortlet%26p_p_lifecycle%3D0%26p_p_state%3Dmaximized%26p_p_mode%3Dview%26_com_liferay_portal_search_web_portlet_SearchPortlet_redirect%3D%252Fweb%252Fguest%252Fsearch%253Fp_p_id%253Dcom_liferay_portal_search_web_portlet_SearchPortlet%2526p_p_lifecycle%253D0%2526p_p_state%253Dnormal%2526p_p_mode%253Dview%26_com_liferay_portal_search_web_portlet_SearchPortlet_mvcPath%3D%252Fsearch.jsp%26_com_liferay_portal_search_web_portlet_SearchPortlet_keywords%3Dcosmetics%26_com_liferay_portal_search_web_portlet_SearchPortlet_scope%3Dthis-sit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cha.europa.eu/cs/hot-topics/perfluoroalkyl-chemicals-pfa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hem.echa.europa.eu/" TargetMode="External"/><Relationship Id="rId11" Type="http://schemas.openxmlformats.org/officeDocument/2006/relationships/hyperlink" Target="https://echa.europa.eu/cs/-/czech-republic-helpdesk" TargetMode="External"/><Relationship Id="rId5" Type="http://schemas.openxmlformats.org/officeDocument/2006/relationships/hyperlink" Target="https://eur-lex.europa.eu/legal-content/CS/TXT/?uri=CELEX:32008R1272" TargetMode="External"/><Relationship Id="rId15" Type="http://schemas.openxmlformats.org/officeDocument/2006/relationships/hyperlink" Target="https://ec.europa.eu/food/food-feed-portal/screen/feed-additives/search" TargetMode="External"/><Relationship Id="rId10" Type="http://schemas.openxmlformats.org/officeDocument/2006/relationships/hyperlink" Target="https://mzd.gov.cz/category/ochrana-verejneho-zdravi/biocidy-a-chemicke-latk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eur-lex.europa.eu/legal-content/CS/TXT/?uri=CELEX%3A02006R1907-20231201" TargetMode="External"/><Relationship Id="rId9" Type="http://schemas.openxmlformats.org/officeDocument/2006/relationships/hyperlink" Target="https://mpo.gov.cz/cz/prumysl/chemicke-latky-a-smesi/" TargetMode="External"/><Relationship Id="rId14" Type="http://schemas.openxmlformats.org/officeDocument/2006/relationships/hyperlink" Target="https://eur-lex.europa.eu/legal-content/CS/ALL/?uri=CELEX%3A32003R183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782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18</cp:revision>
  <dcterms:created xsi:type="dcterms:W3CDTF">2025-07-30T10:09:00Z</dcterms:created>
  <dcterms:modified xsi:type="dcterms:W3CDTF">2025-08-12T13:19:00Z</dcterms:modified>
</cp:coreProperties>
</file>